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5A4A" w14:textId="2BB06C69" w:rsidR="00375A0B" w:rsidRDefault="000A07E4" w:rsidP="000F12E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0"/>
          <w:szCs w:val="44"/>
          <w:lang w:val="en-GB"/>
        </w:rPr>
      </w:pPr>
      <w:r>
        <w:rPr>
          <w:b/>
          <w:sz w:val="20"/>
          <w:szCs w:val="44"/>
          <w:lang w:val="en-GB"/>
        </w:rPr>
        <w:t>GUIDELINE</w:t>
      </w:r>
      <w:r w:rsidR="00637700">
        <w:rPr>
          <w:b/>
          <w:sz w:val="20"/>
          <w:szCs w:val="44"/>
          <w:lang w:val="en-GB"/>
        </w:rPr>
        <w:t xml:space="preserve"> FOR</w:t>
      </w:r>
      <w:r>
        <w:rPr>
          <w:b/>
          <w:sz w:val="20"/>
          <w:szCs w:val="44"/>
          <w:lang w:val="en-GB"/>
        </w:rPr>
        <w:t xml:space="preserve"> TAXONOMY CONSULTATION</w:t>
      </w:r>
    </w:p>
    <w:p w14:paraId="18AE79B6" w14:textId="7674B49D" w:rsidR="000A07E4" w:rsidRDefault="003F6428" w:rsidP="002E113A">
      <w:pPr>
        <w:jc w:val="both"/>
        <w:rPr>
          <w:bCs/>
          <w:sz w:val="20"/>
          <w:szCs w:val="44"/>
          <w:lang w:val="en-GB"/>
        </w:rPr>
      </w:pPr>
      <w:r>
        <w:rPr>
          <w:bCs/>
          <w:sz w:val="20"/>
          <w:szCs w:val="44"/>
          <w:lang w:val="en-GB"/>
        </w:rPr>
        <w:t>The c</w:t>
      </w:r>
      <w:r w:rsidR="000A07E4">
        <w:rPr>
          <w:bCs/>
          <w:sz w:val="20"/>
          <w:szCs w:val="44"/>
          <w:lang w:val="en-GB"/>
        </w:rPr>
        <w:t xml:space="preserve">onsultation </w:t>
      </w:r>
      <w:r>
        <w:rPr>
          <w:bCs/>
          <w:sz w:val="20"/>
          <w:szCs w:val="44"/>
          <w:lang w:val="en-GB"/>
        </w:rPr>
        <w:t xml:space="preserve">refers to the environmental </w:t>
      </w:r>
      <w:r w:rsidR="000A07E4">
        <w:rPr>
          <w:bCs/>
          <w:sz w:val="20"/>
          <w:szCs w:val="44"/>
          <w:lang w:val="en-GB"/>
        </w:rPr>
        <w:t>criteria we have been working on</w:t>
      </w:r>
      <w:r>
        <w:rPr>
          <w:bCs/>
          <w:sz w:val="20"/>
          <w:szCs w:val="44"/>
          <w:lang w:val="en-GB"/>
        </w:rPr>
        <w:t xml:space="preserve"> in the last months. </w:t>
      </w:r>
      <w:r w:rsidR="000F12E3">
        <w:rPr>
          <w:bCs/>
          <w:sz w:val="20"/>
          <w:szCs w:val="44"/>
          <w:lang w:val="en-GB"/>
        </w:rPr>
        <w:t xml:space="preserve">The feedback through the consultation will be taken into account by the Platform on Sustainable Finance for its final report. The final report will </w:t>
      </w:r>
      <w:r>
        <w:rPr>
          <w:bCs/>
          <w:sz w:val="20"/>
          <w:szCs w:val="44"/>
          <w:lang w:val="en-GB"/>
        </w:rPr>
        <w:t>form the basis for the Delegated Act on the remaining environmental objectives.</w:t>
      </w:r>
    </w:p>
    <w:p w14:paraId="7641CFD0" w14:textId="68EF2B20" w:rsidR="000F12E3" w:rsidRDefault="000F12E3" w:rsidP="000F12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jc w:val="center"/>
        <w:rPr>
          <w:bCs/>
          <w:sz w:val="20"/>
          <w:szCs w:val="44"/>
          <w:lang w:val="en-GB"/>
        </w:rPr>
      </w:pPr>
      <w:r>
        <w:rPr>
          <w:bCs/>
          <w:sz w:val="20"/>
          <w:szCs w:val="44"/>
          <w:lang w:val="en-GB"/>
        </w:rPr>
        <w:t>Platform draft criter</w:t>
      </w:r>
      <w:r w:rsidRPr="000F12E3">
        <w:rPr>
          <w:bCs/>
          <w:sz w:val="20"/>
          <w:szCs w:val="44"/>
          <w:highlight w:val="lightGray"/>
          <w:lang w:val="en-GB"/>
        </w:rPr>
        <w:t>ia</w:t>
      </w:r>
      <w:r w:rsidRPr="000F12E3">
        <w:rPr>
          <w:rFonts w:ascii="Segoe UI Symbol" w:hAnsi="Segoe UI Symbol" w:cs="Segoe UI Symbol"/>
          <w:b/>
          <w:bCs/>
          <w:color w:val="222222"/>
          <w:sz w:val="21"/>
          <w:szCs w:val="21"/>
          <w:highlight w:val="lightGray"/>
          <w:shd w:val="clear" w:color="auto" w:fill="FFFFFF"/>
          <w:lang w:val="en-GB"/>
        </w:rPr>
        <w:t xml:space="preserve"> </w:t>
      </w:r>
      <w:r w:rsidRPr="000F12E3">
        <w:rPr>
          <w:rFonts w:ascii="Segoe UI Symbol" w:hAnsi="Segoe UI Symbol" w:cs="Segoe UI Symbol"/>
          <w:b/>
          <w:bCs/>
          <w:sz w:val="20"/>
          <w:szCs w:val="44"/>
          <w:highlight w:val="lightGray"/>
          <w:lang w:val="en-GB"/>
        </w:rPr>
        <w:t>✓</w:t>
      </w:r>
      <w:r>
        <w:rPr>
          <w:bCs/>
          <w:sz w:val="20"/>
          <w:szCs w:val="44"/>
          <w:lang w:val="en-GB"/>
        </w:rPr>
        <w:t xml:space="preserve">  </w:t>
      </w:r>
      <w:r w:rsidRPr="000F12E3">
        <w:rPr>
          <w:bCs/>
          <w:sz w:val="20"/>
          <w:szCs w:val="44"/>
          <w:lang w:val="en-GB"/>
        </w:rPr>
        <w:sym w:font="Wingdings" w:char="F0E0"/>
      </w:r>
      <w:r>
        <w:rPr>
          <w:bCs/>
          <w:sz w:val="20"/>
          <w:szCs w:val="44"/>
          <w:lang w:val="en-GB"/>
        </w:rPr>
        <w:t xml:space="preserve"> </w:t>
      </w:r>
      <w:r w:rsidRPr="000F12E3">
        <w:rPr>
          <w:b/>
          <w:sz w:val="20"/>
          <w:szCs w:val="44"/>
          <w:lang w:val="en-GB"/>
        </w:rPr>
        <w:t>public consultation</w:t>
      </w:r>
      <w:r>
        <w:rPr>
          <w:bCs/>
          <w:sz w:val="20"/>
          <w:szCs w:val="44"/>
          <w:lang w:val="en-GB"/>
        </w:rPr>
        <w:t xml:space="preserve"> </w:t>
      </w:r>
      <w:r w:rsidRPr="000F12E3">
        <w:rPr>
          <w:bCs/>
          <w:sz w:val="20"/>
          <w:szCs w:val="44"/>
          <w:lang w:val="en-GB"/>
        </w:rPr>
        <w:sym w:font="Wingdings" w:char="F0E0"/>
      </w:r>
      <w:r>
        <w:rPr>
          <w:bCs/>
          <w:sz w:val="20"/>
          <w:szCs w:val="44"/>
          <w:lang w:val="en-GB"/>
        </w:rPr>
        <w:t xml:space="preserve"> final report by Platform </w:t>
      </w:r>
      <w:r w:rsidRPr="000F12E3">
        <w:rPr>
          <w:bCs/>
          <w:sz w:val="20"/>
          <w:szCs w:val="44"/>
          <w:lang w:val="en-GB"/>
        </w:rPr>
        <w:sym w:font="Wingdings" w:char="F0E0"/>
      </w:r>
      <w:r>
        <w:rPr>
          <w:bCs/>
          <w:sz w:val="20"/>
          <w:szCs w:val="44"/>
          <w:lang w:val="en-GB"/>
        </w:rPr>
        <w:t xml:space="preserve"> draft delegated act </w:t>
      </w:r>
      <w:r w:rsidRPr="000F12E3">
        <w:rPr>
          <w:bCs/>
          <w:sz w:val="20"/>
          <w:szCs w:val="44"/>
          <w:lang w:val="en-GB"/>
        </w:rPr>
        <w:sym w:font="Wingdings" w:char="F0E0"/>
      </w:r>
      <w:r>
        <w:rPr>
          <w:bCs/>
          <w:sz w:val="20"/>
          <w:szCs w:val="44"/>
          <w:lang w:val="en-GB"/>
        </w:rPr>
        <w:t xml:space="preserve"> public consultation </w:t>
      </w:r>
      <w:r w:rsidRPr="000F12E3">
        <w:rPr>
          <w:bCs/>
          <w:sz w:val="20"/>
          <w:szCs w:val="44"/>
          <w:lang w:val="en-GB"/>
        </w:rPr>
        <w:sym w:font="Wingdings" w:char="F0E0"/>
      </w:r>
      <w:r>
        <w:rPr>
          <w:bCs/>
          <w:sz w:val="20"/>
          <w:szCs w:val="44"/>
          <w:lang w:val="en-GB"/>
        </w:rPr>
        <w:t xml:space="preserve"> final delegated act </w:t>
      </w:r>
      <w:r w:rsidRPr="000F12E3">
        <w:rPr>
          <w:bCs/>
          <w:sz w:val="20"/>
          <w:szCs w:val="44"/>
          <w:lang w:val="en-GB"/>
        </w:rPr>
        <w:sym w:font="Wingdings" w:char="F0E0"/>
      </w:r>
      <w:r>
        <w:rPr>
          <w:bCs/>
          <w:sz w:val="20"/>
          <w:szCs w:val="44"/>
          <w:lang w:val="en-GB"/>
        </w:rPr>
        <w:t xml:space="preserve"> scrutiny period for European Parliament and Council</w:t>
      </w:r>
    </w:p>
    <w:p w14:paraId="2372C9A3" w14:textId="3409C2D4" w:rsidR="00E74226" w:rsidRPr="00096621" w:rsidRDefault="00E74226" w:rsidP="002E113A">
      <w:pPr>
        <w:jc w:val="both"/>
        <w:rPr>
          <w:b/>
          <w:sz w:val="20"/>
          <w:szCs w:val="44"/>
          <w:lang w:val="en-GB"/>
        </w:rPr>
      </w:pPr>
      <w:r w:rsidRPr="00096621">
        <w:rPr>
          <w:b/>
          <w:sz w:val="20"/>
          <w:szCs w:val="44"/>
          <w:lang w:val="en-GB"/>
        </w:rPr>
        <w:t xml:space="preserve">The consultation will run from </w:t>
      </w:r>
      <w:r w:rsidR="00096621" w:rsidRPr="00096621">
        <w:rPr>
          <w:b/>
          <w:sz w:val="20"/>
          <w:szCs w:val="44"/>
          <w:lang w:val="en-GB"/>
        </w:rPr>
        <w:t>3 August</w:t>
      </w:r>
      <w:r w:rsidRPr="00096621">
        <w:rPr>
          <w:b/>
          <w:sz w:val="20"/>
          <w:szCs w:val="44"/>
          <w:lang w:val="en-GB"/>
        </w:rPr>
        <w:t xml:space="preserve"> to </w:t>
      </w:r>
      <w:r w:rsidR="00096621" w:rsidRPr="00096621">
        <w:rPr>
          <w:b/>
          <w:sz w:val="20"/>
          <w:szCs w:val="44"/>
          <w:lang w:val="en-GB"/>
        </w:rPr>
        <w:t xml:space="preserve">24 September and can be accessed from this </w:t>
      </w:r>
      <w:hyperlink r:id="rId7" w:history="1">
        <w:r w:rsidR="00096621" w:rsidRPr="00096621">
          <w:rPr>
            <w:rStyle w:val="Hypertextovodkaz"/>
            <w:b/>
            <w:sz w:val="20"/>
            <w:szCs w:val="44"/>
            <w:lang w:val="en-GB"/>
          </w:rPr>
          <w:t>link</w:t>
        </w:r>
      </w:hyperlink>
      <w:r w:rsidR="00096621" w:rsidRPr="00096621">
        <w:rPr>
          <w:b/>
          <w:sz w:val="20"/>
          <w:szCs w:val="44"/>
          <w:lang w:val="en-GB"/>
        </w:rPr>
        <w:t>.</w:t>
      </w:r>
    </w:p>
    <w:p w14:paraId="1CD95313" w14:textId="77777777" w:rsidR="003F6428" w:rsidRDefault="003F6428" w:rsidP="002E113A">
      <w:pPr>
        <w:jc w:val="both"/>
        <w:rPr>
          <w:bCs/>
          <w:sz w:val="20"/>
          <w:szCs w:val="44"/>
          <w:lang w:val="en-GB"/>
        </w:rPr>
      </w:pPr>
      <w:r>
        <w:rPr>
          <w:bCs/>
          <w:sz w:val="20"/>
          <w:szCs w:val="44"/>
          <w:lang w:val="en-GB"/>
        </w:rPr>
        <w:t xml:space="preserve">FIEC itself will not contribute to the public consultation as we directly drafted the criteria. </w:t>
      </w:r>
    </w:p>
    <w:p w14:paraId="3405E50F" w14:textId="425FF10A" w:rsidR="00637700" w:rsidRDefault="003F6428" w:rsidP="002E113A">
      <w:pPr>
        <w:jc w:val="both"/>
        <w:rPr>
          <w:bCs/>
          <w:sz w:val="20"/>
          <w:szCs w:val="44"/>
          <w:lang w:val="en-GB"/>
        </w:rPr>
      </w:pPr>
      <w:r>
        <w:rPr>
          <w:bCs/>
          <w:sz w:val="20"/>
          <w:szCs w:val="44"/>
          <w:lang w:val="en-GB"/>
        </w:rPr>
        <w:t xml:space="preserve">We </w:t>
      </w:r>
      <w:r w:rsidR="000A07E4">
        <w:rPr>
          <w:bCs/>
          <w:sz w:val="20"/>
          <w:szCs w:val="44"/>
          <w:lang w:val="en-GB"/>
        </w:rPr>
        <w:t>need your feedback</w:t>
      </w:r>
      <w:r>
        <w:rPr>
          <w:bCs/>
          <w:sz w:val="20"/>
          <w:szCs w:val="44"/>
          <w:lang w:val="en-GB"/>
        </w:rPr>
        <w:t xml:space="preserve"> from the national perspective</w:t>
      </w:r>
      <w:r w:rsidR="000A07E4">
        <w:rPr>
          <w:bCs/>
          <w:sz w:val="20"/>
          <w:szCs w:val="44"/>
          <w:lang w:val="en-GB"/>
        </w:rPr>
        <w:t xml:space="preserve"> to support</w:t>
      </w:r>
      <w:r>
        <w:rPr>
          <w:bCs/>
          <w:sz w:val="20"/>
          <w:szCs w:val="44"/>
          <w:lang w:val="en-GB"/>
        </w:rPr>
        <w:t xml:space="preserve"> or improve the drafted criteria. Although you have given input to us in the last months, it is worth providing the evidence again. Providing it through the public consultation will give it more weight</w:t>
      </w:r>
      <w:r w:rsidR="000F12E3">
        <w:rPr>
          <w:bCs/>
          <w:sz w:val="20"/>
          <w:szCs w:val="44"/>
          <w:lang w:val="en-GB"/>
        </w:rPr>
        <w:t>, will make it “official”</w:t>
      </w:r>
      <w:r w:rsidR="00C65CFB">
        <w:rPr>
          <w:bCs/>
          <w:sz w:val="20"/>
          <w:szCs w:val="44"/>
          <w:lang w:val="en-GB"/>
        </w:rPr>
        <w:t xml:space="preserve"> and will help to counter NGOs.</w:t>
      </w:r>
    </w:p>
    <w:p w14:paraId="17957392" w14:textId="7924FC63" w:rsidR="003F6428" w:rsidRPr="006D3E6E" w:rsidRDefault="00637700" w:rsidP="002E113A">
      <w:pPr>
        <w:jc w:val="both"/>
        <w:rPr>
          <w:bCs/>
          <w:sz w:val="20"/>
          <w:szCs w:val="44"/>
          <w:lang w:val="en-GB"/>
        </w:rPr>
      </w:pPr>
      <w:r w:rsidRPr="006D3E6E">
        <w:rPr>
          <w:bCs/>
          <w:sz w:val="20"/>
          <w:szCs w:val="44"/>
          <w:lang w:val="en-GB"/>
        </w:rPr>
        <w:t xml:space="preserve">Please also bear in mind that you had the opportunity to be involved in the drafting of the criteria in the last months. While your input is needed, </w:t>
      </w:r>
      <w:r w:rsidR="00476F77">
        <w:rPr>
          <w:bCs/>
          <w:sz w:val="20"/>
          <w:szCs w:val="44"/>
          <w:u w:val="single"/>
          <w:lang w:val="en-GB"/>
        </w:rPr>
        <w:t>completely disagreeing</w:t>
      </w:r>
      <w:r w:rsidRPr="006D3E6E">
        <w:rPr>
          <w:bCs/>
          <w:sz w:val="20"/>
          <w:szCs w:val="44"/>
          <w:u w:val="single"/>
          <w:lang w:val="en-GB"/>
        </w:rPr>
        <w:t xml:space="preserve"> the criteria we presented would put FIEC’s credibility in the Platform at risk</w:t>
      </w:r>
      <w:r w:rsidRPr="006D3E6E">
        <w:rPr>
          <w:bCs/>
          <w:sz w:val="20"/>
          <w:szCs w:val="44"/>
          <w:lang w:val="en-GB"/>
        </w:rPr>
        <w:t xml:space="preserve">. Apart from the criteria on biodiversity, adaptation and those for flood protection, FIEC has been deeply involved or was leading the drafting process. </w:t>
      </w:r>
    </w:p>
    <w:p w14:paraId="65750D5D" w14:textId="11437C12" w:rsidR="00484FE4" w:rsidRPr="00484FE4" w:rsidRDefault="00484FE4" w:rsidP="002E113A">
      <w:pPr>
        <w:jc w:val="both"/>
        <w:rPr>
          <w:b/>
          <w:sz w:val="20"/>
          <w:szCs w:val="44"/>
          <w:lang w:val="en-GB"/>
        </w:rPr>
      </w:pPr>
      <w:r w:rsidRPr="00484FE4">
        <w:rPr>
          <w:b/>
          <w:sz w:val="20"/>
          <w:szCs w:val="44"/>
          <w:lang w:val="en-GB"/>
        </w:rPr>
        <w:t xml:space="preserve">For the feedback to be taken into account it must be evidence based. General comments or political statements </w:t>
      </w:r>
      <w:r>
        <w:rPr>
          <w:b/>
          <w:sz w:val="20"/>
          <w:szCs w:val="44"/>
          <w:lang w:val="en-GB"/>
        </w:rPr>
        <w:t>can</w:t>
      </w:r>
      <w:r w:rsidRPr="00484FE4">
        <w:rPr>
          <w:b/>
          <w:sz w:val="20"/>
          <w:szCs w:val="44"/>
          <w:lang w:val="en-GB"/>
        </w:rPr>
        <w:t>not be considered.</w:t>
      </w:r>
      <w:r>
        <w:rPr>
          <w:b/>
          <w:sz w:val="20"/>
          <w:szCs w:val="44"/>
          <w:lang w:val="en-GB"/>
        </w:rPr>
        <w:t xml:space="preserve"> </w:t>
      </w:r>
      <w:r w:rsidRPr="006D3E6E">
        <w:rPr>
          <w:bCs/>
          <w:sz w:val="20"/>
          <w:szCs w:val="44"/>
          <w:lang w:val="en-GB"/>
        </w:rPr>
        <w:t xml:space="preserve">Please consider that the EU Taxonomy criteria for substantial contribution aim for a high level of ambition. </w:t>
      </w:r>
      <w:r w:rsidR="00476F77">
        <w:rPr>
          <w:bCs/>
          <w:sz w:val="20"/>
          <w:szCs w:val="44"/>
          <w:lang w:val="en-GB"/>
        </w:rPr>
        <w:t xml:space="preserve">For example, simple compliance with legal obligation is considered not being sufficiently ambitious. </w:t>
      </w:r>
    </w:p>
    <w:p w14:paraId="0D12FA67" w14:textId="68E626C8" w:rsidR="001C63E8" w:rsidRDefault="00637700" w:rsidP="002E113A">
      <w:pPr>
        <w:jc w:val="both"/>
        <w:rPr>
          <w:bCs/>
          <w:sz w:val="20"/>
          <w:szCs w:val="44"/>
          <w:lang w:val="en-GB"/>
        </w:rPr>
      </w:pPr>
      <w:r>
        <w:rPr>
          <w:bCs/>
          <w:sz w:val="20"/>
          <w:szCs w:val="44"/>
          <w:lang w:val="en-GB"/>
        </w:rPr>
        <w:t xml:space="preserve">We invite you </w:t>
      </w:r>
      <w:r w:rsidR="001C63E8">
        <w:rPr>
          <w:bCs/>
          <w:sz w:val="20"/>
          <w:szCs w:val="44"/>
          <w:lang w:val="en-GB"/>
        </w:rPr>
        <w:t xml:space="preserve">to comment on all the criteria </w:t>
      </w:r>
      <w:r>
        <w:rPr>
          <w:bCs/>
          <w:sz w:val="20"/>
          <w:szCs w:val="44"/>
          <w:lang w:val="en-GB"/>
        </w:rPr>
        <w:t xml:space="preserve">for all the construction activities but in particular on the points mentioned below: </w:t>
      </w:r>
    </w:p>
    <w:p w14:paraId="1B3C217A" w14:textId="6CF65DDF" w:rsidR="000A07E4" w:rsidRPr="00957CED" w:rsidRDefault="000A07E4" w:rsidP="002E113A">
      <w:pPr>
        <w:jc w:val="both"/>
        <w:rPr>
          <w:bCs/>
          <w:sz w:val="20"/>
          <w:szCs w:val="44"/>
          <w:u w:val="single"/>
          <w:lang w:val="en-GB"/>
        </w:rPr>
      </w:pPr>
      <w:r w:rsidRPr="00957CED">
        <w:rPr>
          <w:bCs/>
          <w:sz w:val="20"/>
          <w:szCs w:val="44"/>
          <w:u w:val="single"/>
          <w:lang w:val="en-GB"/>
        </w:rPr>
        <w:t>Use rate of 30% for recycled/re-used materials</w:t>
      </w:r>
      <w:r w:rsidR="00957CED" w:rsidRPr="00957CED">
        <w:rPr>
          <w:bCs/>
          <w:sz w:val="20"/>
          <w:szCs w:val="44"/>
          <w:u w:val="single"/>
          <w:lang w:val="en-GB"/>
        </w:rPr>
        <w:t xml:space="preserve"> (RCM)</w:t>
      </w:r>
    </w:p>
    <w:p w14:paraId="1A26941D" w14:textId="6C939827" w:rsidR="000A07E4" w:rsidRDefault="00957CED" w:rsidP="000A07E4">
      <w:pPr>
        <w:pStyle w:val="Odstavecseseznamem"/>
        <w:numPr>
          <w:ilvl w:val="0"/>
          <w:numId w:val="7"/>
        </w:numPr>
        <w:jc w:val="both"/>
        <w:rPr>
          <w:bCs/>
          <w:sz w:val="20"/>
          <w:szCs w:val="44"/>
          <w:lang w:val="en-GB"/>
        </w:rPr>
      </w:pPr>
      <w:r>
        <w:rPr>
          <w:bCs/>
          <w:sz w:val="20"/>
          <w:szCs w:val="44"/>
          <w:lang w:val="en-GB"/>
        </w:rPr>
        <w:t>Bear in mind that there were discussions whether one should have a 50% target</w:t>
      </w:r>
    </w:p>
    <w:p w14:paraId="50BF3F21" w14:textId="2316FDC0" w:rsidR="000A07E4" w:rsidRDefault="000A07E4" w:rsidP="000A07E4">
      <w:pPr>
        <w:pStyle w:val="Odstavecseseznamem"/>
        <w:numPr>
          <w:ilvl w:val="0"/>
          <w:numId w:val="7"/>
        </w:numPr>
        <w:jc w:val="both"/>
        <w:rPr>
          <w:bCs/>
          <w:sz w:val="20"/>
          <w:szCs w:val="44"/>
          <w:lang w:val="en-GB"/>
        </w:rPr>
      </w:pPr>
      <w:r>
        <w:rPr>
          <w:bCs/>
          <w:sz w:val="20"/>
          <w:szCs w:val="44"/>
          <w:lang w:val="en-GB"/>
        </w:rPr>
        <w:t>Provide evidence that supports</w:t>
      </w:r>
      <w:r w:rsidR="00BA4E94">
        <w:rPr>
          <w:bCs/>
          <w:sz w:val="20"/>
          <w:szCs w:val="44"/>
          <w:lang w:val="en-GB"/>
        </w:rPr>
        <w:t xml:space="preserve"> or contradicts</w:t>
      </w:r>
      <w:r>
        <w:rPr>
          <w:bCs/>
          <w:sz w:val="20"/>
          <w:szCs w:val="44"/>
          <w:lang w:val="en-GB"/>
        </w:rPr>
        <w:t xml:space="preserve"> </w:t>
      </w:r>
      <w:r w:rsidR="00957CED">
        <w:rPr>
          <w:bCs/>
          <w:sz w:val="20"/>
          <w:szCs w:val="44"/>
          <w:lang w:val="en-GB"/>
        </w:rPr>
        <w:t xml:space="preserve">the </w:t>
      </w:r>
      <w:r>
        <w:rPr>
          <w:bCs/>
          <w:sz w:val="20"/>
          <w:szCs w:val="44"/>
          <w:lang w:val="en-GB"/>
        </w:rPr>
        <w:t>30%</w:t>
      </w:r>
      <w:r w:rsidR="00336258">
        <w:rPr>
          <w:bCs/>
          <w:sz w:val="20"/>
          <w:szCs w:val="44"/>
          <w:lang w:val="en-GB"/>
        </w:rPr>
        <w:t xml:space="preserve"> such as national targets, requirements in national legislation, availability, demand for materials vs. supply of </w:t>
      </w:r>
      <w:r w:rsidR="00957CED">
        <w:rPr>
          <w:bCs/>
          <w:sz w:val="20"/>
          <w:szCs w:val="44"/>
          <w:lang w:val="en-GB"/>
        </w:rPr>
        <w:t>RCM</w:t>
      </w:r>
      <w:r w:rsidR="00336258">
        <w:rPr>
          <w:bCs/>
          <w:sz w:val="20"/>
          <w:szCs w:val="44"/>
          <w:lang w:val="en-GB"/>
        </w:rPr>
        <w:t>, demand for materials vs. generation of waste, new constructions vs. renovations/demolitions</w:t>
      </w:r>
    </w:p>
    <w:p w14:paraId="36BD026A" w14:textId="56D7BE7D" w:rsidR="00336258" w:rsidRDefault="00336258" w:rsidP="000A07E4">
      <w:pPr>
        <w:pStyle w:val="Odstavecseseznamem"/>
        <w:numPr>
          <w:ilvl w:val="0"/>
          <w:numId w:val="7"/>
        </w:numPr>
        <w:jc w:val="both"/>
        <w:rPr>
          <w:bCs/>
          <w:sz w:val="20"/>
          <w:szCs w:val="44"/>
          <w:lang w:val="en-GB"/>
        </w:rPr>
      </w:pPr>
      <w:r>
        <w:rPr>
          <w:bCs/>
          <w:sz w:val="20"/>
          <w:szCs w:val="44"/>
          <w:lang w:val="en-GB"/>
        </w:rPr>
        <w:t>Support the caveats</w:t>
      </w:r>
      <w:r w:rsidR="00957CED">
        <w:rPr>
          <w:bCs/>
          <w:sz w:val="20"/>
          <w:szCs w:val="44"/>
          <w:lang w:val="en-GB"/>
        </w:rPr>
        <w:t>/conditions for the use of RCM</w:t>
      </w:r>
      <w:r>
        <w:rPr>
          <w:bCs/>
          <w:sz w:val="20"/>
          <w:szCs w:val="44"/>
          <w:lang w:val="en-GB"/>
        </w:rPr>
        <w:t xml:space="preserve"> </w:t>
      </w:r>
    </w:p>
    <w:p w14:paraId="3EBA06E8" w14:textId="16DE5FB8" w:rsidR="00336258" w:rsidRDefault="00336258" w:rsidP="00957CED">
      <w:pPr>
        <w:pStyle w:val="Odstavecseseznamem"/>
        <w:numPr>
          <w:ilvl w:val="1"/>
          <w:numId w:val="7"/>
        </w:numPr>
        <w:jc w:val="both"/>
        <w:rPr>
          <w:bCs/>
          <w:sz w:val="20"/>
          <w:szCs w:val="44"/>
          <w:lang w:val="en-GB"/>
        </w:rPr>
      </w:pPr>
      <w:r>
        <w:rPr>
          <w:bCs/>
          <w:sz w:val="20"/>
          <w:szCs w:val="44"/>
          <w:lang w:val="en-GB"/>
        </w:rPr>
        <w:t xml:space="preserve">Provide examples of standards etc. showing technical limits for the use of </w:t>
      </w:r>
      <w:r w:rsidR="00957CED">
        <w:rPr>
          <w:bCs/>
          <w:sz w:val="20"/>
          <w:szCs w:val="44"/>
          <w:lang w:val="en-GB"/>
        </w:rPr>
        <w:t>RCM</w:t>
      </w:r>
      <w:r>
        <w:rPr>
          <w:bCs/>
          <w:sz w:val="20"/>
          <w:szCs w:val="44"/>
          <w:lang w:val="en-GB"/>
        </w:rPr>
        <w:t xml:space="preserve"> (</w:t>
      </w:r>
      <w:proofErr w:type="gramStart"/>
      <w:r>
        <w:rPr>
          <w:bCs/>
          <w:sz w:val="20"/>
          <w:szCs w:val="44"/>
          <w:lang w:val="en-GB"/>
        </w:rPr>
        <w:t>e.g.</w:t>
      </w:r>
      <w:proofErr w:type="gramEnd"/>
      <w:r>
        <w:rPr>
          <w:bCs/>
          <w:sz w:val="20"/>
          <w:szCs w:val="44"/>
          <w:lang w:val="en-GB"/>
        </w:rPr>
        <w:t xml:space="preserve"> for structural elements)</w:t>
      </w:r>
    </w:p>
    <w:p w14:paraId="26DD4501" w14:textId="61E1C503" w:rsidR="00336258" w:rsidRDefault="00957CED" w:rsidP="00957CED">
      <w:pPr>
        <w:pStyle w:val="Odstavecseseznamem"/>
        <w:numPr>
          <w:ilvl w:val="1"/>
          <w:numId w:val="7"/>
        </w:numPr>
        <w:jc w:val="both"/>
        <w:rPr>
          <w:bCs/>
          <w:sz w:val="20"/>
          <w:szCs w:val="44"/>
          <w:lang w:val="en-GB"/>
        </w:rPr>
      </w:pPr>
      <w:r>
        <w:rPr>
          <w:bCs/>
          <w:sz w:val="20"/>
          <w:szCs w:val="44"/>
          <w:lang w:val="en-GB"/>
        </w:rPr>
        <w:t>Illustrate the lack of infrastructure which could require large transport distances; illustrate with studies where the use of RCM can result in larger CO2 emission than the use of virgin materials</w:t>
      </w:r>
    </w:p>
    <w:p w14:paraId="2D4FE3A0" w14:textId="54C4B20C" w:rsidR="00957CED" w:rsidRPr="00957CED" w:rsidRDefault="00957CED" w:rsidP="00957CED">
      <w:pPr>
        <w:jc w:val="both"/>
        <w:rPr>
          <w:bCs/>
          <w:sz w:val="20"/>
          <w:szCs w:val="44"/>
          <w:u w:val="single"/>
          <w:lang w:val="en-GB"/>
        </w:rPr>
      </w:pPr>
      <w:r w:rsidRPr="00957CED">
        <w:rPr>
          <w:bCs/>
          <w:sz w:val="20"/>
          <w:szCs w:val="44"/>
          <w:u w:val="single"/>
          <w:lang w:val="en-GB"/>
        </w:rPr>
        <w:t>Recycling</w:t>
      </w:r>
      <w:r w:rsidR="002F244D">
        <w:rPr>
          <w:bCs/>
          <w:sz w:val="20"/>
          <w:szCs w:val="44"/>
          <w:u w:val="single"/>
          <w:lang w:val="en-GB"/>
        </w:rPr>
        <w:t>/re-use</w:t>
      </w:r>
      <w:r w:rsidRPr="00957CED">
        <w:rPr>
          <w:bCs/>
          <w:sz w:val="20"/>
          <w:szCs w:val="44"/>
          <w:u w:val="single"/>
          <w:lang w:val="en-GB"/>
        </w:rPr>
        <w:t xml:space="preserve"> rate of 90% for construction and/or demolition waste </w:t>
      </w:r>
    </w:p>
    <w:p w14:paraId="60DF7746" w14:textId="2E43A002" w:rsidR="00957CED" w:rsidRPr="006D3E6E" w:rsidRDefault="00957CED" w:rsidP="006D3E6E">
      <w:pPr>
        <w:pStyle w:val="Odstavecseseznamem"/>
        <w:numPr>
          <w:ilvl w:val="0"/>
          <w:numId w:val="8"/>
        </w:numPr>
        <w:jc w:val="both"/>
        <w:rPr>
          <w:bCs/>
          <w:sz w:val="20"/>
          <w:szCs w:val="44"/>
          <w:lang w:val="en-GB"/>
        </w:rPr>
      </w:pPr>
      <w:r>
        <w:rPr>
          <w:bCs/>
          <w:sz w:val="20"/>
          <w:szCs w:val="44"/>
          <w:lang w:val="en-GB"/>
        </w:rPr>
        <w:t>Provide evidence that supports</w:t>
      </w:r>
      <w:r w:rsidR="00BA4E94">
        <w:rPr>
          <w:bCs/>
          <w:sz w:val="20"/>
          <w:szCs w:val="44"/>
          <w:lang w:val="en-GB"/>
        </w:rPr>
        <w:t xml:space="preserve"> or contradicts</w:t>
      </w:r>
      <w:r>
        <w:rPr>
          <w:bCs/>
          <w:sz w:val="20"/>
          <w:szCs w:val="44"/>
          <w:lang w:val="en-GB"/>
        </w:rPr>
        <w:t xml:space="preserve"> the 90% (rates at national level and rates at project/company level if available)</w:t>
      </w:r>
      <w:r w:rsidR="006D3E6E">
        <w:rPr>
          <w:bCs/>
          <w:sz w:val="20"/>
          <w:szCs w:val="44"/>
          <w:lang w:val="en-GB"/>
        </w:rPr>
        <w:t>/e</w:t>
      </w:r>
      <w:r w:rsidRPr="006D3E6E">
        <w:rPr>
          <w:bCs/>
          <w:sz w:val="20"/>
          <w:szCs w:val="44"/>
          <w:lang w:val="en-GB"/>
        </w:rPr>
        <w:t xml:space="preserve">xplain why we cannot go higher than 90% </w:t>
      </w:r>
    </w:p>
    <w:p w14:paraId="7C93A484" w14:textId="61247F79" w:rsidR="00BA4E94" w:rsidRDefault="006D3E6E" w:rsidP="00957CED">
      <w:pPr>
        <w:pStyle w:val="Odstavecseseznamem"/>
        <w:numPr>
          <w:ilvl w:val="0"/>
          <w:numId w:val="8"/>
        </w:numPr>
        <w:jc w:val="both"/>
        <w:rPr>
          <w:bCs/>
          <w:sz w:val="20"/>
          <w:szCs w:val="44"/>
          <w:lang w:val="en-GB"/>
        </w:rPr>
      </w:pPr>
      <w:r>
        <w:rPr>
          <w:bCs/>
          <w:sz w:val="20"/>
          <w:szCs w:val="44"/>
          <w:lang w:val="en-GB"/>
        </w:rPr>
        <w:t>NGOs will propose a recycling rate for h</w:t>
      </w:r>
      <w:r w:rsidR="00BA4E94">
        <w:rPr>
          <w:bCs/>
          <w:sz w:val="20"/>
          <w:szCs w:val="44"/>
          <w:lang w:val="en-GB"/>
        </w:rPr>
        <w:t xml:space="preserve">azardous waste </w:t>
      </w:r>
      <w:r w:rsidRPr="006D3E6E">
        <w:rPr>
          <w:bCs/>
          <w:sz w:val="20"/>
          <w:szCs w:val="44"/>
          <w:lang w:val="en-GB"/>
        </w:rPr>
        <w:sym w:font="Wingdings" w:char="F0E0"/>
      </w:r>
      <w:r>
        <w:rPr>
          <w:bCs/>
          <w:sz w:val="20"/>
          <w:szCs w:val="44"/>
          <w:lang w:val="en-GB"/>
        </w:rPr>
        <w:t xml:space="preserve"> </w:t>
      </w:r>
      <w:bookmarkStart w:id="0" w:name="_Hlk78375840"/>
      <w:r>
        <w:rPr>
          <w:bCs/>
          <w:sz w:val="20"/>
          <w:szCs w:val="44"/>
          <w:lang w:val="en-GB"/>
        </w:rPr>
        <w:t>please provide corresponding</w:t>
      </w:r>
      <w:r w:rsidR="00FA108D">
        <w:rPr>
          <w:bCs/>
          <w:sz w:val="20"/>
          <w:szCs w:val="44"/>
          <w:lang w:val="en-GB"/>
        </w:rPr>
        <w:t xml:space="preserve"> figures</w:t>
      </w:r>
      <w:r>
        <w:rPr>
          <w:bCs/>
          <w:sz w:val="20"/>
          <w:szCs w:val="44"/>
          <w:lang w:val="en-GB"/>
        </w:rPr>
        <w:t xml:space="preserve"> if there are any or</w:t>
      </w:r>
      <w:r w:rsidR="00FA108D">
        <w:rPr>
          <w:bCs/>
          <w:sz w:val="20"/>
          <w:szCs w:val="44"/>
          <w:lang w:val="en-GB"/>
        </w:rPr>
        <w:t xml:space="preserve"> express that there is no data available</w:t>
      </w:r>
    </w:p>
    <w:bookmarkEnd w:id="0"/>
    <w:p w14:paraId="7273894D" w14:textId="2D193818" w:rsidR="002F244D" w:rsidRPr="00FA108D" w:rsidRDefault="006D3E6E" w:rsidP="00FA108D">
      <w:pPr>
        <w:pStyle w:val="Odstavecseseznamem"/>
        <w:numPr>
          <w:ilvl w:val="0"/>
          <w:numId w:val="8"/>
        </w:numPr>
        <w:jc w:val="both"/>
        <w:rPr>
          <w:bCs/>
          <w:sz w:val="20"/>
          <w:szCs w:val="44"/>
          <w:lang w:val="en-GB"/>
        </w:rPr>
      </w:pPr>
      <w:r>
        <w:rPr>
          <w:bCs/>
          <w:sz w:val="20"/>
          <w:szCs w:val="44"/>
          <w:lang w:val="en-GB"/>
        </w:rPr>
        <w:t>NGOs will propose a specif</w:t>
      </w:r>
      <w:r w:rsidR="00FA108D">
        <w:rPr>
          <w:bCs/>
          <w:sz w:val="20"/>
          <w:szCs w:val="44"/>
          <w:lang w:val="en-GB"/>
        </w:rPr>
        <w:t>ic</w:t>
      </w:r>
      <w:r>
        <w:rPr>
          <w:bCs/>
          <w:sz w:val="20"/>
          <w:szCs w:val="44"/>
          <w:lang w:val="en-GB"/>
        </w:rPr>
        <w:t xml:space="preserve"> r</w:t>
      </w:r>
      <w:r w:rsidR="002F244D">
        <w:rPr>
          <w:bCs/>
          <w:sz w:val="20"/>
          <w:szCs w:val="44"/>
          <w:lang w:val="en-GB"/>
        </w:rPr>
        <w:t>e-use rate</w:t>
      </w:r>
      <w:r>
        <w:rPr>
          <w:bCs/>
          <w:sz w:val="20"/>
          <w:szCs w:val="44"/>
          <w:lang w:val="en-GB"/>
        </w:rPr>
        <w:t xml:space="preserve"> for waste</w:t>
      </w:r>
      <w:r w:rsidR="002F244D">
        <w:rPr>
          <w:bCs/>
          <w:sz w:val="20"/>
          <w:szCs w:val="44"/>
          <w:lang w:val="en-GB"/>
        </w:rPr>
        <w:t xml:space="preserve"> </w:t>
      </w:r>
      <w:r w:rsidRPr="006D3E6E">
        <w:rPr>
          <w:bCs/>
          <w:sz w:val="20"/>
          <w:szCs w:val="44"/>
          <w:lang w:val="en-GB"/>
        </w:rPr>
        <w:sym w:font="Wingdings" w:char="F0E0"/>
      </w:r>
      <w:r>
        <w:rPr>
          <w:bCs/>
          <w:sz w:val="20"/>
          <w:szCs w:val="44"/>
          <w:lang w:val="en-GB"/>
        </w:rPr>
        <w:t xml:space="preserve"> </w:t>
      </w:r>
      <w:r w:rsidR="00FA108D" w:rsidRPr="00FA108D">
        <w:rPr>
          <w:bCs/>
          <w:sz w:val="20"/>
          <w:szCs w:val="44"/>
          <w:lang w:val="en-GB"/>
        </w:rPr>
        <w:t>please provide corresponding figures if there are any or express that there is no data available</w:t>
      </w:r>
    </w:p>
    <w:p w14:paraId="1B277F6B" w14:textId="68F17A17" w:rsidR="000A07E4" w:rsidRPr="00BA4E94" w:rsidRDefault="00BA4E94" w:rsidP="002E113A">
      <w:pPr>
        <w:jc w:val="both"/>
        <w:rPr>
          <w:bCs/>
          <w:sz w:val="20"/>
          <w:szCs w:val="44"/>
          <w:u w:val="single"/>
          <w:lang w:val="en-GB"/>
        </w:rPr>
      </w:pPr>
      <w:r w:rsidRPr="00BA4E94">
        <w:rPr>
          <w:bCs/>
          <w:sz w:val="20"/>
          <w:szCs w:val="44"/>
          <w:u w:val="single"/>
          <w:lang w:val="en-GB"/>
        </w:rPr>
        <w:t xml:space="preserve">Maintenance activities </w:t>
      </w:r>
    </w:p>
    <w:p w14:paraId="12E5AEFB" w14:textId="7777EDD3" w:rsidR="00BA4E94" w:rsidRDefault="00BA4E94" w:rsidP="00BA4E94">
      <w:pPr>
        <w:pStyle w:val="Odstavecseseznamem"/>
        <w:numPr>
          <w:ilvl w:val="0"/>
          <w:numId w:val="9"/>
        </w:numPr>
        <w:jc w:val="both"/>
        <w:rPr>
          <w:bCs/>
          <w:sz w:val="20"/>
          <w:szCs w:val="44"/>
          <w:lang w:val="en-GB"/>
        </w:rPr>
      </w:pPr>
      <w:r>
        <w:rPr>
          <w:bCs/>
          <w:sz w:val="20"/>
          <w:szCs w:val="44"/>
          <w:lang w:val="en-GB"/>
        </w:rPr>
        <w:t xml:space="preserve">Support the inclusion of maintenance and illustrate the importance of maintenance for the circular economy, </w:t>
      </w:r>
      <w:proofErr w:type="gramStart"/>
      <w:r>
        <w:rPr>
          <w:bCs/>
          <w:sz w:val="20"/>
          <w:szCs w:val="44"/>
          <w:lang w:val="en-GB"/>
        </w:rPr>
        <w:t>i.e.</w:t>
      </w:r>
      <w:proofErr w:type="gramEnd"/>
      <w:r>
        <w:rPr>
          <w:bCs/>
          <w:sz w:val="20"/>
          <w:szCs w:val="44"/>
          <w:lang w:val="en-GB"/>
        </w:rPr>
        <w:t xml:space="preserve"> material savings, lifetime extension </w:t>
      </w:r>
    </w:p>
    <w:p w14:paraId="4EEBB1EF" w14:textId="13FF54BD" w:rsidR="00BA4E94" w:rsidRDefault="00BA4E94" w:rsidP="00BA4E94">
      <w:pPr>
        <w:pStyle w:val="Odstavecseseznamem"/>
        <w:numPr>
          <w:ilvl w:val="0"/>
          <w:numId w:val="9"/>
        </w:numPr>
        <w:jc w:val="both"/>
        <w:rPr>
          <w:bCs/>
          <w:sz w:val="20"/>
          <w:szCs w:val="44"/>
          <w:lang w:val="en-GB"/>
        </w:rPr>
      </w:pPr>
      <w:r>
        <w:rPr>
          <w:bCs/>
          <w:sz w:val="20"/>
          <w:szCs w:val="44"/>
          <w:lang w:val="en-GB"/>
        </w:rPr>
        <w:t>Provide evidence that supports</w:t>
      </w:r>
      <w:r w:rsidR="003F0107">
        <w:rPr>
          <w:bCs/>
          <w:sz w:val="20"/>
          <w:szCs w:val="44"/>
          <w:lang w:val="en-GB"/>
        </w:rPr>
        <w:t xml:space="preserve"> or contradicts a 100% recycling/re-use for waste generated through the demolition of main road elements (</w:t>
      </w:r>
      <w:proofErr w:type="gramStart"/>
      <w:r w:rsidR="003F0107">
        <w:rPr>
          <w:bCs/>
          <w:sz w:val="20"/>
          <w:szCs w:val="44"/>
          <w:lang w:val="en-GB"/>
        </w:rPr>
        <w:t>e.g.</w:t>
      </w:r>
      <w:proofErr w:type="gramEnd"/>
      <w:r w:rsidR="003F0107">
        <w:rPr>
          <w:bCs/>
          <w:sz w:val="20"/>
          <w:szCs w:val="44"/>
          <w:lang w:val="en-GB"/>
        </w:rPr>
        <w:t xml:space="preserve"> 100% recyclability of asphalt or concrete)</w:t>
      </w:r>
    </w:p>
    <w:p w14:paraId="19A61989" w14:textId="2EAC26CA" w:rsidR="006D3E6E" w:rsidRPr="006D3E6E" w:rsidRDefault="003F6428" w:rsidP="006D3E6E">
      <w:pPr>
        <w:pStyle w:val="Odstavecseseznamem"/>
        <w:numPr>
          <w:ilvl w:val="0"/>
          <w:numId w:val="9"/>
        </w:numPr>
        <w:jc w:val="both"/>
        <w:rPr>
          <w:bCs/>
          <w:sz w:val="20"/>
          <w:szCs w:val="44"/>
          <w:lang w:val="en-GB"/>
        </w:rPr>
      </w:pPr>
      <w:r>
        <w:rPr>
          <w:bCs/>
          <w:sz w:val="20"/>
          <w:szCs w:val="44"/>
          <w:lang w:val="en-GB"/>
        </w:rPr>
        <w:t>For bridges and tunnels: Can we add a criterion that defines the lifetime extension (by 10 years e.g.) to be achieved?</w:t>
      </w:r>
      <w:r w:rsidR="006D3E6E">
        <w:rPr>
          <w:bCs/>
          <w:sz w:val="20"/>
          <w:szCs w:val="44"/>
          <w:lang w:val="en-GB"/>
        </w:rPr>
        <w:t xml:space="preserve"> </w:t>
      </w:r>
    </w:p>
    <w:sectPr w:rsidR="006D3E6E" w:rsidRPr="006D3E6E" w:rsidSect="00B2371B">
      <w:headerReference w:type="default" r:id="rId8"/>
      <w:pgSz w:w="11906" w:h="16838"/>
      <w:pgMar w:top="1418"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7F90" w14:textId="77777777" w:rsidR="00572C4C" w:rsidRDefault="00572C4C" w:rsidP="00500ACA">
      <w:pPr>
        <w:spacing w:after="0" w:line="240" w:lineRule="auto"/>
      </w:pPr>
      <w:r>
        <w:separator/>
      </w:r>
    </w:p>
  </w:endnote>
  <w:endnote w:type="continuationSeparator" w:id="0">
    <w:p w14:paraId="7258D337" w14:textId="77777777" w:rsidR="00572C4C" w:rsidRDefault="00572C4C" w:rsidP="0050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2543" w14:textId="77777777" w:rsidR="00572C4C" w:rsidRDefault="00572C4C" w:rsidP="00500ACA">
      <w:pPr>
        <w:spacing w:after="0" w:line="240" w:lineRule="auto"/>
      </w:pPr>
      <w:r>
        <w:separator/>
      </w:r>
    </w:p>
  </w:footnote>
  <w:footnote w:type="continuationSeparator" w:id="0">
    <w:p w14:paraId="2E6BF9C9" w14:textId="77777777" w:rsidR="00572C4C" w:rsidRDefault="00572C4C" w:rsidP="0050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67AB" w14:textId="24E77370" w:rsidR="002E113A" w:rsidRPr="000A07E4" w:rsidRDefault="00A63663">
    <w:pPr>
      <w:pStyle w:val="Zhlav"/>
      <w:rPr>
        <w:b/>
        <w:bCs/>
        <w:lang w:val="en-GB"/>
      </w:rPr>
    </w:pPr>
    <w:r w:rsidRPr="000A07E4">
      <w:rPr>
        <w:b/>
        <w:bCs/>
        <w:noProof/>
        <w:lang w:eastAsia="fr-BE"/>
      </w:rPr>
      <w:drawing>
        <wp:anchor distT="0" distB="0" distL="114300" distR="114300" simplePos="0" relativeHeight="251658240" behindDoc="0" locked="0" layoutInCell="1" allowOverlap="1" wp14:anchorId="4FB0148D" wp14:editId="31114F66">
          <wp:simplePos x="0" y="0"/>
          <wp:positionH relativeFrom="margin">
            <wp:posOffset>3612808</wp:posOffset>
          </wp:positionH>
          <wp:positionV relativeFrom="paragraph">
            <wp:posOffset>-378460</wp:posOffset>
          </wp:positionV>
          <wp:extent cx="2269700" cy="822983"/>
          <wp:effectExtent l="0" t="0" r="0" b="0"/>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EC Logo 2.PNG"/>
                  <pic:cNvPicPr/>
                </pic:nvPicPr>
                <pic:blipFill>
                  <a:blip r:embed="rId1">
                    <a:extLst>
                      <a:ext uri="{28A0092B-C50C-407E-A947-70E740481C1C}">
                        <a14:useLocalDpi xmlns:a14="http://schemas.microsoft.com/office/drawing/2010/main" val="0"/>
                      </a:ext>
                    </a:extLst>
                  </a:blip>
                  <a:stretch>
                    <a:fillRect/>
                  </a:stretch>
                </pic:blipFill>
                <pic:spPr>
                  <a:xfrm>
                    <a:off x="0" y="0"/>
                    <a:ext cx="2269700" cy="822983"/>
                  </a:xfrm>
                  <a:prstGeom prst="rect">
                    <a:avLst/>
                  </a:prstGeom>
                </pic:spPr>
              </pic:pic>
            </a:graphicData>
          </a:graphic>
          <wp14:sizeRelH relativeFrom="margin">
            <wp14:pctWidth>0</wp14:pctWidth>
          </wp14:sizeRelH>
          <wp14:sizeRelV relativeFrom="margin">
            <wp14:pctHeight>0</wp14:pctHeight>
          </wp14:sizeRelV>
        </wp:anchor>
      </w:drawing>
    </w:r>
    <w:r w:rsidR="00096621">
      <w:rPr>
        <w:b/>
        <w:bCs/>
        <w:lang w:val="en-GB"/>
      </w:rPr>
      <w:t xml:space="preserve">4 August </w:t>
    </w:r>
    <w:r w:rsidR="000A07E4" w:rsidRPr="000A07E4">
      <w:rPr>
        <w:b/>
        <w:bCs/>
        <w:lang w:val="en-GB"/>
      </w:rPr>
      <w:t>2021</w:t>
    </w:r>
  </w:p>
  <w:p w14:paraId="7A12FCB6" w14:textId="77777777" w:rsidR="00500ACA" w:rsidRPr="00FB649B" w:rsidRDefault="00500ACA">
    <w:pPr>
      <w:pStyle w:val="Zhlav"/>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30D2"/>
    <w:multiLevelType w:val="hybridMultilevel"/>
    <w:tmpl w:val="6C7898D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1CC77DF"/>
    <w:multiLevelType w:val="hybridMultilevel"/>
    <w:tmpl w:val="115C63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6F0805"/>
    <w:multiLevelType w:val="hybridMultilevel"/>
    <w:tmpl w:val="9F7274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3656397"/>
    <w:multiLevelType w:val="hybridMultilevel"/>
    <w:tmpl w:val="E47AAE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9536CC2"/>
    <w:multiLevelType w:val="hybridMultilevel"/>
    <w:tmpl w:val="2FB6B1C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457851E7"/>
    <w:multiLevelType w:val="hybridMultilevel"/>
    <w:tmpl w:val="7E8886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7A13317"/>
    <w:multiLevelType w:val="hybridMultilevel"/>
    <w:tmpl w:val="097400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50C6C42"/>
    <w:multiLevelType w:val="hybridMultilevel"/>
    <w:tmpl w:val="E8C8EF6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6700478C"/>
    <w:multiLevelType w:val="hybridMultilevel"/>
    <w:tmpl w:val="31AABC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C546F65"/>
    <w:multiLevelType w:val="hybridMultilevel"/>
    <w:tmpl w:val="A858C6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8"/>
  </w:num>
  <w:num w:numId="7">
    <w:abstractNumId w:val="7"/>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E4"/>
    <w:rsid w:val="000507C7"/>
    <w:rsid w:val="00056DA6"/>
    <w:rsid w:val="00065D38"/>
    <w:rsid w:val="0009088B"/>
    <w:rsid w:val="00096621"/>
    <w:rsid w:val="000A07E4"/>
    <w:rsid w:val="000E0382"/>
    <w:rsid w:val="000E3787"/>
    <w:rsid w:val="000F12E3"/>
    <w:rsid w:val="000F33FF"/>
    <w:rsid w:val="00117082"/>
    <w:rsid w:val="00173124"/>
    <w:rsid w:val="001C63E8"/>
    <w:rsid w:val="001E0F72"/>
    <w:rsid w:val="001E3407"/>
    <w:rsid w:val="00235C9D"/>
    <w:rsid w:val="002B559D"/>
    <w:rsid w:val="002E113A"/>
    <w:rsid w:val="002E141A"/>
    <w:rsid w:val="002F244D"/>
    <w:rsid w:val="00336258"/>
    <w:rsid w:val="003674E3"/>
    <w:rsid w:val="00373F3E"/>
    <w:rsid w:val="00375A0B"/>
    <w:rsid w:val="003808D2"/>
    <w:rsid w:val="003844C6"/>
    <w:rsid w:val="003A0E9B"/>
    <w:rsid w:val="003B4B3C"/>
    <w:rsid w:val="003F0107"/>
    <w:rsid w:val="003F6428"/>
    <w:rsid w:val="003F7FB5"/>
    <w:rsid w:val="00476F77"/>
    <w:rsid w:val="00484FE4"/>
    <w:rsid w:val="004A1291"/>
    <w:rsid w:val="004A540B"/>
    <w:rsid w:val="004F5010"/>
    <w:rsid w:val="00500ACA"/>
    <w:rsid w:val="0052547A"/>
    <w:rsid w:val="005344C4"/>
    <w:rsid w:val="005527F4"/>
    <w:rsid w:val="00572C4C"/>
    <w:rsid w:val="005B407C"/>
    <w:rsid w:val="00613EAA"/>
    <w:rsid w:val="006312F5"/>
    <w:rsid w:val="00637700"/>
    <w:rsid w:val="00652227"/>
    <w:rsid w:val="00653A3E"/>
    <w:rsid w:val="00670D9B"/>
    <w:rsid w:val="0067194E"/>
    <w:rsid w:val="006D2F49"/>
    <w:rsid w:val="006D3E6E"/>
    <w:rsid w:val="00733793"/>
    <w:rsid w:val="00767924"/>
    <w:rsid w:val="0083544A"/>
    <w:rsid w:val="00892A97"/>
    <w:rsid w:val="009412CF"/>
    <w:rsid w:val="00957CED"/>
    <w:rsid w:val="00980C21"/>
    <w:rsid w:val="00983741"/>
    <w:rsid w:val="009A28E0"/>
    <w:rsid w:val="009A4027"/>
    <w:rsid w:val="009D449A"/>
    <w:rsid w:val="00A04FAC"/>
    <w:rsid w:val="00A63663"/>
    <w:rsid w:val="00AA3999"/>
    <w:rsid w:val="00AB1587"/>
    <w:rsid w:val="00B232BD"/>
    <w:rsid w:val="00B2371B"/>
    <w:rsid w:val="00B70A74"/>
    <w:rsid w:val="00B90544"/>
    <w:rsid w:val="00B9605F"/>
    <w:rsid w:val="00BA4E94"/>
    <w:rsid w:val="00BB0EBF"/>
    <w:rsid w:val="00BE3710"/>
    <w:rsid w:val="00C01A45"/>
    <w:rsid w:val="00C65CFB"/>
    <w:rsid w:val="00C86FC7"/>
    <w:rsid w:val="00CA0D0B"/>
    <w:rsid w:val="00CD0452"/>
    <w:rsid w:val="00CE0F65"/>
    <w:rsid w:val="00CF0F57"/>
    <w:rsid w:val="00D40D92"/>
    <w:rsid w:val="00D623DD"/>
    <w:rsid w:val="00D74B32"/>
    <w:rsid w:val="00E40B97"/>
    <w:rsid w:val="00E50CE9"/>
    <w:rsid w:val="00E74226"/>
    <w:rsid w:val="00E76A46"/>
    <w:rsid w:val="00E95953"/>
    <w:rsid w:val="00EF311C"/>
    <w:rsid w:val="00F65094"/>
    <w:rsid w:val="00F77449"/>
    <w:rsid w:val="00F8568C"/>
    <w:rsid w:val="00FA108D"/>
    <w:rsid w:val="00FB19F9"/>
    <w:rsid w:val="00FB649B"/>
    <w:rsid w:val="00FE5D6C"/>
    <w:rsid w:val="00FF27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40C99"/>
  <w15:docId w15:val="{59E3B078-B3C5-4D3F-81FA-A29E78D8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0A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0ACA"/>
  </w:style>
  <w:style w:type="paragraph" w:styleId="Zpat">
    <w:name w:val="footer"/>
    <w:basedOn w:val="Normln"/>
    <w:link w:val="ZpatChar"/>
    <w:uiPriority w:val="99"/>
    <w:unhideWhenUsed/>
    <w:rsid w:val="00500ACA"/>
    <w:pPr>
      <w:tabs>
        <w:tab w:val="center" w:pos="4536"/>
        <w:tab w:val="right" w:pos="9072"/>
      </w:tabs>
      <w:spacing w:after="0" w:line="240" w:lineRule="auto"/>
    </w:pPr>
  </w:style>
  <w:style w:type="character" w:customStyle="1" w:styleId="ZpatChar">
    <w:name w:val="Zápatí Char"/>
    <w:basedOn w:val="Standardnpsmoodstavce"/>
    <w:link w:val="Zpat"/>
    <w:uiPriority w:val="99"/>
    <w:rsid w:val="00500ACA"/>
  </w:style>
  <w:style w:type="paragraph" w:styleId="Odstavecseseznamem">
    <w:name w:val="List Paragraph"/>
    <w:basedOn w:val="Normln"/>
    <w:uiPriority w:val="34"/>
    <w:qFormat/>
    <w:rsid w:val="00CE0F65"/>
    <w:pPr>
      <w:ind w:left="720"/>
      <w:contextualSpacing/>
    </w:pPr>
  </w:style>
  <w:style w:type="paragraph" w:styleId="Textbubliny">
    <w:name w:val="Balloon Text"/>
    <w:basedOn w:val="Normln"/>
    <w:link w:val="TextbublinyChar"/>
    <w:uiPriority w:val="99"/>
    <w:semiHidden/>
    <w:unhideWhenUsed/>
    <w:rsid w:val="004F50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5010"/>
    <w:rPr>
      <w:rFonts w:ascii="Segoe UI" w:hAnsi="Segoe UI" w:cs="Segoe UI"/>
      <w:sz w:val="18"/>
      <w:szCs w:val="18"/>
    </w:rPr>
  </w:style>
  <w:style w:type="character" w:styleId="Znakapoznpodarou">
    <w:name w:val="footnote reference"/>
    <w:uiPriority w:val="99"/>
    <w:semiHidden/>
    <w:unhideWhenUsed/>
    <w:rsid w:val="00670D9B"/>
    <w:rPr>
      <w:vertAlign w:val="superscript"/>
    </w:rPr>
  </w:style>
  <w:style w:type="character" w:styleId="Hypertextovodkaz">
    <w:name w:val="Hyperlink"/>
    <w:basedOn w:val="Standardnpsmoodstavce"/>
    <w:uiPriority w:val="99"/>
    <w:unhideWhenUsed/>
    <w:rsid w:val="00096621"/>
    <w:rPr>
      <w:color w:val="0563C1" w:themeColor="hyperlink"/>
      <w:u w:val="single"/>
    </w:rPr>
  </w:style>
  <w:style w:type="character" w:styleId="Nevyeenzmnka">
    <w:name w:val="Unresolved Mention"/>
    <w:basedOn w:val="Standardnpsmoodstavce"/>
    <w:uiPriority w:val="99"/>
    <w:semiHidden/>
    <w:unhideWhenUsed/>
    <w:rsid w:val="00096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info/publications/210803-sustainable-finance-platform-technical-screening-criteria-taxonomy-report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Documents\Mod&#232;les%20Office%20personnalis&#233;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1</Pages>
  <Words>559</Words>
  <Characters>3302</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Thies</dc:creator>
  <cp:lastModifiedBy>Lenka Řezáčová</cp:lastModifiedBy>
  <cp:revision>2</cp:revision>
  <cp:lastPrinted>2019-03-27T12:41:00Z</cp:lastPrinted>
  <dcterms:created xsi:type="dcterms:W3CDTF">2021-08-09T07:56:00Z</dcterms:created>
  <dcterms:modified xsi:type="dcterms:W3CDTF">2021-08-09T07:56:00Z</dcterms:modified>
</cp:coreProperties>
</file>